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BA" w:rsidRDefault="00DC2F63" w:rsidP="005329BA">
      <w:pPr>
        <w:tabs>
          <w:tab w:val="center" w:pos="5387"/>
        </w:tabs>
      </w:pPr>
      <w:r>
        <w:rPr>
          <w:noProof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38.65pt;margin-top:16.9pt;width:39.75pt;height:12pt;z-index:251660288" o:connectortype="elbow" adj="10786,-157950,-59502">
            <v:stroke endarrow="block"/>
          </v:shape>
        </w:pict>
      </w:r>
      <w:r w:rsidR="005329BA">
        <w:t xml:space="preserve">Rapports et recommandations </w:t>
      </w:r>
      <w:r w:rsidR="005329BA">
        <w:tab/>
      </w:r>
    </w:p>
    <w:p w:rsidR="005329BA" w:rsidRDefault="005329BA" w:rsidP="005329BA">
      <w:pPr>
        <w:tabs>
          <w:tab w:val="center" w:pos="3544"/>
        </w:tabs>
        <w:ind w:left="1701"/>
      </w:pPr>
      <w:r>
        <w:t xml:space="preserve">Rapports </w:t>
      </w:r>
      <w:r w:rsidR="00331617">
        <w:t xml:space="preserve">annuel </w:t>
      </w:r>
      <w:r>
        <w:t>d’activité</w:t>
      </w:r>
    </w:p>
    <w:p w:rsidR="00462563" w:rsidRDefault="00462563" w:rsidP="005329BA">
      <w:pPr>
        <w:tabs>
          <w:tab w:val="center" w:pos="3544"/>
        </w:tabs>
        <w:ind w:left="1701"/>
      </w:pPr>
    </w:p>
    <w:tbl>
      <w:tblPr>
        <w:tblStyle w:val="Grilledutableau"/>
        <w:tblpPr w:leftFromText="141" w:rightFromText="141" w:vertAnchor="text" w:horzAnchor="margin" w:tblpY="38"/>
        <w:tblW w:w="9464" w:type="dxa"/>
        <w:tblLook w:val="04A0"/>
      </w:tblPr>
      <w:tblGrid>
        <w:gridCol w:w="9464"/>
      </w:tblGrid>
      <w:tr w:rsidR="00462563" w:rsidTr="00462563">
        <w:tc>
          <w:tcPr>
            <w:tcW w:w="9464" w:type="dxa"/>
          </w:tcPr>
          <w:p w:rsidR="00462563" w:rsidRDefault="00462563" w:rsidP="00462563">
            <w:pPr>
              <w:tabs>
                <w:tab w:val="center" w:pos="3544"/>
              </w:tabs>
            </w:pPr>
            <w:r>
              <w:t>Article 11 de la loi du 30 octobre 2007 « Le Contrôleur général remet chaque année un rapport d’activité au Président de la République et au Parlement. Ce rapport est rendu public. »</w:t>
            </w:r>
          </w:p>
          <w:p w:rsidR="00462563" w:rsidRDefault="00462563" w:rsidP="00462563">
            <w:pPr>
              <w:tabs>
                <w:tab w:val="center" w:pos="3544"/>
              </w:tabs>
            </w:pPr>
          </w:p>
          <w:p w:rsidR="00462563" w:rsidRDefault="00462563" w:rsidP="00462563">
            <w:pPr>
              <w:tabs>
                <w:tab w:val="center" w:pos="3544"/>
              </w:tabs>
            </w:pPr>
            <w:r>
              <w:t xml:space="preserve">Outre une présentation de l’activité, quelques thèmes transversaux sont développés dans ce rapport. </w:t>
            </w:r>
          </w:p>
          <w:p w:rsidR="00462563" w:rsidRDefault="00462563" w:rsidP="00462563">
            <w:pPr>
              <w:tabs>
                <w:tab w:val="center" w:pos="3544"/>
              </w:tabs>
            </w:pPr>
          </w:p>
        </w:tc>
      </w:tr>
    </w:tbl>
    <w:p w:rsidR="00462563" w:rsidRDefault="00462563" w:rsidP="005329BA">
      <w:pPr>
        <w:tabs>
          <w:tab w:val="center" w:pos="3544"/>
        </w:tabs>
        <w:rPr>
          <w:color w:val="0070C0"/>
        </w:rPr>
      </w:pPr>
    </w:p>
    <w:p w:rsidR="005329BA" w:rsidRPr="00E41861" w:rsidRDefault="005329BA" w:rsidP="005329BA">
      <w:pPr>
        <w:tabs>
          <w:tab w:val="center" w:pos="3544"/>
        </w:tabs>
        <w:rPr>
          <w:color w:val="0070C0"/>
        </w:rPr>
      </w:pPr>
      <w:r w:rsidRPr="00E41861">
        <w:rPr>
          <w:color w:val="0070C0"/>
        </w:rPr>
        <w:t>Rapport d’activité 2008</w:t>
      </w:r>
    </w:p>
    <w:p w:rsidR="005329BA" w:rsidRDefault="005329BA" w:rsidP="005329BA">
      <w:pPr>
        <w:pStyle w:val="Paragraphedeliste"/>
        <w:numPr>
          <w:ilvl w:val="0"/>
          <w:numId w:val="1"/>
        </w:numPr>
        <w:tabs>
          <w:tab w:val="center" w:pos="0"/>
        </w:tabs>
      </w:pPr>
      <w:r>
        <w:t>Bilan d’activité</w:t>
      </w:r>
    </w:p>
    <w:p w:rsidR="005329BA" w:rsidRDefault="005329BA" w:rsidP="005329BA">
      <w:pPr>
        <w:pStyle w:val="Paragraphedeliste"/>
        <w:numPr>
          <w:ilvl w:val="0"/>
          <w:numId w:val="1"/>
        </w:numPr>
        <w:tabs>
          <w:tab w:val="center" w:pos="0"/>
        </w:tabs>
      </w:pPr>
      <w:r>
        <w:t xml:space="preserve">Bref inventaire des principaux constats opérés en 2008 </w:t>
      </w:r>
    </w:p>
    <w:p w:rsidR="005329BA" w:rsidRDefault="005329BA" w:rsidP="005329BA">
      <w:pPr>
        <w:pStyle w:val="Paragraphedeliste"/>
        <w:numPr>
          <w:ilvl w:val="0"/>
          <w:numId w:val="1"/>
        </w:numPr>
        <w:tabs>
          <w:tab w:val="center" w:pos="0"/>
        </w:tabs>
      </w:pPr>
      <w:r>
        <w:t>Les registres de garde à vue</w:t>
      </w:r>
    </w:p>
    <w:p w:rsidR="005329BA" w:rsidRDefault="005329BA" w:rsidP="005329BA">
      <w:pPr>
        <w:pStyle w:val="Paragraphedeliste"/>
        <w:numPr>
          <w:ilvl w:val="0"/>
          <w:numId w:val="1"/>
        </w:numPr>
        <w:tabs>
          <w:tab w:val="center" w:pos="0"/>
        </w:tabs>
      </w:pPr>
      <w:r>
        <w:t>L’intimité dans les lieux de privation de liberté</w:t>
      </w:r>
    </w:p>
    <w:p w:rsidR="005329BA" w:rsidRDefault="005329BA" w:rsidP="005329BA">
      <w:pPr>
        <w:tabs>
          <w:tab w:val="center" w:pos="0"/>
        </w:tabs>
      </w:pPr>
    </w:p>
    <w:p w:rsidR="005329BA" w:rsidRDefault="005329BA" w:rsidP="005329BA">
      <w:pPr>
        <w:tabs>
          <w:tab w:val="center" w:pos="0"/>
        </w:tabs>
      </w:pPr>
    </w:p>
    <w:p w:rsidR="005329BA" w:rsidRPr="005329BA" w:rsidRDefault="005329BA" w:rsidP="005329BA">
      <w:pPr>
        <w:tabs>
          <w:tab w:val="center" w:pos="0"/>
        </w:tabs>
        <w:jc w:val="right"/>
        <w:rPr>
          <w:color w:val="0070C0"/>
        </w:rPr>
      </w:pPr>
      <w:r w:rsidRPr="005329BA">
        <w:rPr>
          <w:color w:val="0070C0"/>
        </w:rPr>
        <w:t xml:space="preserve">Les </w:t>
      </w:r>
      <w:r w:rsidR="00462563">
        <w:rPr>
          <w:color w:val="0070C0"/>
        </w:rPr>
        <w:t>dernières</w:t>
      </w:r>
      <w:r w:rsidRPr="005329BA">
        <w:rPr>
          <w:color w:val="0070C0"/>
        </w:rPr>
        <w:t xml:space="preserve"> recommandations publiées au JO</w:t>
      </w:r>
    </w:p>
    <w:p w:rsidR="005329BA" w:rsidRPr="005329BA" w:rsidRDefault="005329BA" w:rsidP="005329BA">
      <w:pPr>
        <w:tabs>
          <w:tab w:val="center" w:pos="0"/>
        </w:tabs>
        <w:jc w:val="right"/>
        <w:rPr>
          <w:color w:val="0070C0"/>
        </w:rPr>
      </w:pPr>
      <w:r w:rsidRPr="005329BA">
        <w:rPr>
          <w:color w:val="0070C0"/>
        </w:rPr>
        <w:t>Recherche avancée (par région, type d’établissement, domaine, année)</w:t>
      </w:r>
    </w:p>
    <w:p w:rsidR="005329BA" w:rsidRDefault="005329BA" w:rsidP="005329BA">
      <w:pPr>
        <w:tabs>
          <w:tab w:val="center" w:pos="3544"/>
        </w:tabs>
      </w:pPr>
    </w:p>
    <w:p w:rsidR="00077C45" w:rsidRDefault="00077C45"/>
    <w:sectPr w:rsidR="00077C45" w:rsidSect="0007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A3FC2"/>
    <w:multiLevelType w:val="hybridMultilevel"/>
    <w:tmpl w:val="CCC89AB0"/>
    <w:lvl w:ilvl="0" w:tplc="B7B067A0">
      <w:start w:val="1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29BA"/>
    <w:rsid w:val="00077C45"/>
    <w:rsid w:val="00331617"/>
    <w:rsid w:val="00462563"/>
    <w:rsid w:val="005329BA"/>
    <w:rsid w:val="008C1DD2"/>
    <w:rsid w:val="00B95929"/>
    <w:rsid w:val="00DC2F63"/>
    <w:rsid w:val="00E4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9B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625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VACCARO</dc:creator>
  <cp:keywords/>
  <dc:description/>
  <cp:lastModifiedBy>VACCARO</cp:lastModifiedBy>
  <cp:revision>4</cp:revision>
  <dcterms:created xsi:type="dcterms:W3CDTF">2009-03-18T09:36:00Z</dcterms:created>
  <dcterms:modified xsi:type="dcterms:W3CDTF">2009-03-20T15:35:00Z</dcterms:modified>
</cp:coreProperties>
</file>